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DEHONDT</w:t>
            </w:r>
          </w:p>
        </w:tc>
        <w:tc>
          <w:tcPr>
            <w:tcW w:type="dxa" w:w="3591"/>
          </w:tcPr>
          <w:p>
            <w:r>
              <w:t>Johan</w:t>
            </w:r>
          </w:p>
        </w:tc>
        <w:tc>
          <w:tcPr>
            <w:tcW w:type="dxa" w:w="3591"/>
          </w:tcPr>
          <w:p/>
        </w:tc>
      </w:tr>
    </w:tbl>
    <w:p>
      <w:pPr>
        <w:pStyle w:val="Titre1"/>
      </w:pPr>
      <w:r>
        <w:t>Informations générales</w:t>
      </w:r>
    </w:p>
    <w:p>
      <w:r>
        <w:t>Motivations pour changer de poste : RC avec son cabinet de conseil</w:t>
      </w:r>
    </w:p>
    <w:p>
      <w:r>
        <w:t>Disponibilité : &lt; 1 mois</w:t>
      </w:r>
    </w:p>
    <w:p>
      <w:r>
        <w:t xml:space="preserve">Mobilité : Zone Lyon     Agence : Lyon </w:t>
      </w:r>
    </w:p>
    <w:p>
      <w:r>
        <w:t>Statut actuel : Salarié</w:t>
      </w:r>
    </w:p>
    <w:p>
      <w:r>
        <w:t>Prétentions salariales : 37000€ - 40000€</w:t>
      </w:r>
    </w:p>
    <w:p>
      <w:r>
        <w:t xml:space="preserve">Nationalité : France     Permis de travail : </w:t>
      </w:r>
    </w:p>
    <w:p>
      <w:r>
        <w:t>Permis de conduire : Oui     Véhicule : Non</w:t>
      </w:r>
    </w:p>
    <w:p>
      <w:pPr>
        <w:pStyle w:val="Titre1"/>
      </w:pPr>
      <w:r>
        <w:t>Recherche d'emploi</w:t>
      </w:r>
    </w:p>
    <w:p>
      <w:r>
        <w:t>Recherche  : Active</w:t>
      </w:r>
    </w:p>
    <w:p>
      <w:r>
        <w:t>Avancement de la recherche : passe des entretiens avec des cabinets de conseil</w:t>
      </w:r>
    </w:p>
    <w:p>
      <w:r>
        <w:t>Postes recherchés : Ingénieur BE ou industrie</w:t>
      </w:r>
    </w:p>
    <w:p>
      <w:r>
        <w:t xml:space="preserve">Secteurs d'activités souhaités : Nucléaire, pharma chimie, tous  </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Pose bcp de questions.</w:t>
        <w:br/>
        <w:br/>
        <w:br/>
        <w:t>Vient de Lille. Prepa Ingénieur à Lille puis INSA Rouen avec un stage de fin d'études chez Lesaffre planification France à Strasbourg : remplacement d'une machine industrielle : machines de + 50ans ==&amp;gt; remplacer ces machines d'une autres technologie, définir le cahier des charges, chercher de nouveaux fournisseurs puis trouver des solutions pour rebrancher les nouvelles machines, instrumentations bi-metres vannes types de vannes etc. ==&amp;gt; PID PFD transmis aux travaux neufs. 2 eme mission : essayer de comprendre les pertes de qualité d'un des produits. Variations journalières de la qualité de ce produit ==&amp;gt; enquête avec de nombreux paramètres critères chimiques ou physiques puis solutions chiffrée et proposée aux travaux neufs.</w:t>
        <w:br/>
        <w:br/>
        <w:br/>
        <w:t>Diplômé à la fin de ce stage.</w:t>
        <w:br/>
        <w:t>Ensuite employé chez Nyrstar : produit du zinc. Objectif : une extension du site était electro-intensif. Heures de production optimisées. Augmenter de + de 50% l'atelier. Dimensionnement des gros équipements. A aussi rédigé la partie process de l'APS pour le présenter à des investisseurs. A beaucoup aimé. Est parti au bout de 6 mois car trop dangereux. A eu un accident de travail au bout d'un mois et a été effrayé. Est devenu inquiet.</w:t>
        <w:br/>
        <w:br/>
        <w:br/>
        <w:t>A été embaucgé chez process consulte : 2 missions : Arkema et Carbios.</w:t>
        <w:br/>
        <w:br/>
        <w:br/>
        <w:t>4 mois chez Arkema 3 petits projets.</w:t>
        <w:br/>
        <w:br/>
        <w:br/>
        <w:t>Carbios.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Chimie &amp; Pétrochimie,Nucléaire</w:t>
      </w:r>
    </w:p>
    <w:p>
      <w:r>
        <w:t xml:space="preserve">Métier(s) :  Ingénieur BE ou industrie matériaux </w:t>
      </w:r>
    </w:p>
    <w:p>
      <w:r>
        <w:t>Logiciel(s) / Outil(s) : /</w:t>
      </w:r>
    </w:p>
    <w:p>
      <w:r>
        <w:t>Entreprise(s) : Lesaffre Nystar Arkema Carbios</w:t>
      </w:r>
    </w:p>
    <w:p>
      <w:r>
        <w:t>Domaines : Génie chimique, des procédés</w:t>
      </w:r>
    </w:p>
    <w:p>
      <w:r>
        <w:t>Commentaires suite à l'entretien : Sérieux, curieux, pose pas mal de questions. Ingénieur matériaux avec missions chimie des procédés, industrialisation, dimensionnements calculs procédés. Explique dans les details, prend le temps. Attache de l'importance au coté humain. Mobile Lyon et dans 3 à 5 ans Lille.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